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434343"/>
          <w:sz w:val="24"/>
          <w:szCs w:val="24"/>
          <w:u w:val="single"/>
        </w:rPr>
      </w:pPr>
      <w:r w:rsidDel="00000000" w:rsidR="00000000" w:rsidRPr="00000000">
        <w:rPr>
          <w:color w:val="434343"/>
          <w:sz w:val="24"/>
          <w:szCs w:val="24"/>
          <w:u w:val="single"/>
          <w:rtl w:val="0"/>
        </w:rPr>
        <w:t xml:space="preserve">Introduction:</w:t>
      </w:r>
    </w:p>
    <w:p w:rsidR="00000000" w:rsidDel="00000000" w:rsidP="00000000" w:rsidRDefault="00000000" w:rsidRPr="00000000" w14:paraId="00000002">
      <w:pPr>
        <w:rPr>
          <w:i w:val="1"/>
          <w:color w:val="434343"/>
        </w:rPr>
      </w:pPr>
      <w:r w:rsidDel="00000000" w:rsidR="00000000" w:rsidRPr="00000000">
        <w:rPr>
          <w:color w:val="434343"/>
          <w:rtl w:val="0"/>
        </w:rPr>
        <w:t xml:space="preserve">Some of the most popular and highest grossing (making a lot of money) movies of 2019 were; </w:t>
      </w:r>
      <w:r w:rsidDel="00000000" w:rsidR="00000000" w:rsidRPr="00000000">
        <w:rPr>
          <w:i w:val="1"/>
          <w:color w:val="434343"/>
          <w:rtl w:val="0"/>
        </w:rPr>
        <w:t xml:space="preserve">Avengers: Endgame</w:t>
      </w:r>
      <w:r w:rsidDel="00000000" w:rsidR="00000000" w:rsidRPr="00000000">
        <w:rPr>
          <w:color w:val="434343"/>
          <w:rtl w:val="0"/>
        </w:rPr>
        <w:t xml:space="preserve">, </w:t>
      </w:r>
      <w:r w:rsidDel="00000000" w:rsidR="00000000" w:rsidRPr="00000000">
        <w:rPr>
          <w:i w:val="1"/>
          <w:color w:val="434343"/>
          <w:rtl w:val="0"/>
        </w:rPr>
        <w:t xml:space="preserve">The Lion King</w:t>
      </w:r>
      <w:r w:rsidDel="00000000" w:rsidR="00000000" w:rsidRPr="00000000">
        <w:rPr>
          <w:color w:val="434343"/>
          <w:rtl w:val="0"/>
        </w:rPr>
        <w:t xml:space="preserve">, </w:t>
      </w:r>
      <w:r w:rsidDel="00000000" w:rsidR="00000000" w:rsidRPr="00000000">
        <w:rPr>
          <w:i w:val="1"/>
          <w:color w:val="434343"/>
          <w:rtl w:val="0"/>
        </w:rPr>
        <w:t xml:space="preserve">Star Wars: The Rise of Skywalker</w:t>
      </w:r>
      <w:r w:rsidDel="00000000" w:rsidR="00000000" w:rsidRPr="00000000">
        <w:rPr>
          <w:color w:val="434343"/>
          <w:rtl w:val="0"/>
        </w:rPr>
        <w:t xml:space="preserve">, and </w:t>
      </w:r>
      <w:r w:rsidDel="00000000" w:rsidR="00000000" w:rsidRPr="00000000">
        <w:rPr>
          <w:i w:val="1"/>
          <w:color w:val="434343"/>
          <w:rtl w:val="0"/>
        </w:rPr>
        <w:t xml:space="preserve">Frozen 2. </w:t>
      </w:r>
    </w:p>
    <w:p w:rsidR="00000000" w:rsidDel="00000000" w:rsidP="00000000" w:rsidRDefault="00000000" w:rsidRPr="00000000" w14:paraId="00000003">
      <w:pPr>
        <w:rPr>
          <w:color w:val="43434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color w:val="434343"/>
          <w:sz w:val="20"/>
          <w:szCs w:val="20"/>
        </w:rPr>
      </w:pPr>
      <w:r w:rsidDel="00000000" w:rsidR="00000000" w:rsidRPr="00000000">
        <w:rPr>
          <w:color w:val="434343"/>
          <w:sz w:val="20"/>
          <w:szCs w:val="20"/>
          <w:rtl w:val="0"/>
        </w:rPr>
        <w:t xml:space="preserve">In your opinion:</w:t>
      </w:r>
    </w:p>
    <w:tbl>
      <w:tblPr>
        <w:tblStyle w:val="Table1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What makes these movies so popular?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7">
      <w:pPr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color w:val="434343"/>
          <w:sz w:val="24"/>
          <w:szCs w:val="24"/>
          <w:u w:val="single"/>
        </w:rPr>
      </w:pPr>
      <w:r w:rsidDel="00000000" w:rsidR="00000000" w:rsidRPr="00000000">
        <w:rPr>
          <w:color w:val="434343"/>
          <w:sz w:val="24"/>
          <w:szCs w:val="24"/>
          <w:u w:val="single"/>
          <w:rtl w:val="0"/>
        </w:rPr>
        <w:t xml:space="preserve">Instructions: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color w:val="434343"/>
          <w:sz w:val="24"/>
          <w:szCs w:val="24"/>
          <w:u w:val="none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Listen to the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TED</w:t>
      </w:r>
      <w:r w:rsidDel="00000000" w:rsidR="00000000" w:rsidRPr="00000000">
        <w:rPr>
          <w:color w:val="434343"/>
          <w:sz w:val="24"/>
          <w:szCs w:val="24"/>
          <w:rtl w:val="0"/>
        </w:rPr>
        <w:t xml:space="preserve">Ed talk, </w:t>
      </w: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 Makes a Hero?</w:t>
        </w:r>
      </w:hyperlink>
      <w:r w:rsidDel="00000000" w:rsidR="00000000" w:rsidRPr="00000000">
        <w:rPr>
          <w:color w:val="434343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the talk about?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color w:val="434343"/>
          <w:sz w:val="24"/>
          <w:szCs w:val="24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Listen to </w:t>
      </w: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What Makes a Hero?</w:t>
        </w:r>
      </w:hyperlink>
      <w:r w:rsidDel="00000000" w:rsidR="00000000" w:rsidRPr="00000000">
        <w:rPr>
          <w:color w:val="434343"/>
          <w:sz w:val="24"/>
          <w:szCs w:val="24"/>
          <w:rtl w:val="0"/>
        </w:rPr>
        <w:t xml:space="preserve"> again.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color w:val="434343"/>
          <w:sz w:val="24"/>
          <w:szCs w:val="24"/>
          <w:u w:val="none"/>
        </w:rPr>
      </w:pPr>
      <w:r w:rsidDel="00000000" w:rsidR="00000000" w:rsidRPr="00000000">
        <w:rPr>
          <w:color w:val="434343"/>
          <w:sz w:val="24"/>
          <w:szCs w:val="24"/>
          <w:rtl w:val="0"/>
        </w:rPr>
        <w:t xml:space="preserve">Describe the cycle of “Hero’s Journey,” by writing in the missing word, completing the sentence, or writing in your own response.</w:t>
      </w:r>
    </w:p>
    <w:p w:rsidR="00000000" w:rsidDel="00000000" w:rsidP="00000000" w:rsidRDefault="00000000" w:rsidRPr="00000000" w14:paraId="0000000E">
      <w:pPr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color w:val="b7b7b7"/>
                <w:sz w:val="18"/>
                <w:szCs w:val="18"/>
              </w:rPr>
            </w:pPr>
            <w:r w:rsidDel="00000000" w:rsidR="00000000" w:rsidRPr="00000000">
              <w:rPr>
                <w:color w:val="b7b7b7"/>
                <w:sz w:val="18"/>
                <w:szCs w:val="18"/>
                <w:rtl w:val="0"/>
              </w:rPr>
              <w:t xml:space="preserve">WORD BANK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  <w:sz w:val="24"/>
                <w:szCs w:val="24"/>
              </w:rPr>
            </w:pP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            </w:t>
            </w:r>
            <w:r w:rsidDel="00000000" w:rsidR="00000000" w:rsidRPr="00000000">
              <w:rPr>
                <w:color w:val="43434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monomyth         journey          threshold        adventure        quest</w:t>
            </w:r>
            <w:r w:rsidDel="00000000" w:rsidR="00000000" w:rsidRPr="00000000">
              <w:rPr>
                <w:color w:val="434343"/>
                <w:rtl w:val="0"/>
              </w:rPr>
              <w:t xml:space="preserve">     </w:t>
            </w:r>
            <w:r w:rsidDel="00000000" w:rsidR="00000000" w:rsidRPr="00000000">
              <w:rPr>
                <w:color w:val="434343"/>
                <w:sz w:val="24"/>
                <w:szCs w:val="24"/>
                <w:rtl w:val="0"/>
              </w:rPr>
              <w:t xml:space="preserve">           </w:t>
            </w:r>
          </w:p>
        </w:tc>
      </w:tr>
    </w:tbl>
    <w:p w:rsidR="00000000" w:rsidDel="00000000" w:rsidP="00000000" w:rsidRDefault="00000000" w:rsidRPr="00000000" w14:paraId="00000011">
      <w:pPr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1170"/>
        <w:gridCol w:w="8190"/>
        <w:tblGridChange w:id="0">
          <w:tblGrid>
            <w:gridCol w:w="1170"/>
            <w:gridCol w:w="81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🕐1:00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Call to Adventure. The hero receives a mysterious ____. An invitation, a ____?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🕑2:00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Assistance. The hero needs some ____, probably from someone ____, 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🕒3:00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Departure. _______________________________________. We're not in Kansas anymore.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🕓4:00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Trials. Being a hero is hard work: our hero solves a riddle, slays a monster, escapes from a trap.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🕔5:00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Approach. It's _____ __ ____ the biggest ______, the hero's worst ____.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🕕6:00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Crisis. 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🕖7:00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_________. As a result, the hero claims some treasure, special recognition, or power.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🕗8:00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🕘9:00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______. After all that __________, the hero returns to his ________ world.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🕙10:00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New Life. This _____ ____ _______ __ ____; he has outgrown his old life.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🕚11:00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______________________________________________________________________________________________________________________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🕛12:00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333333"/>
                <w:highlight w:val="white"/>
                <w:rtl w:val="0"/>
              </w:rPr>
              <w:t xml:space="preserve">_____________________________________.  </w:t>
            </w:r>
            <w:r w:rsidDel="00000000" w:rsidR="00000000" w:rsidRPr="00000000">
              <w:rPr>
                <w:color w:val="333333"/>
                <w:rtl w:val="0"/>
              </w:rPr>
              <w:t xml:space="preserve">Nothing is quite the same once you are a hero.</w:t>
            </w:r>
            <w:r w:rsidDel="00000000" w:rsidR="00000000" w:rsidRPr="00000000">
              <w:rPr>
                <w:color w:val="333333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color w:val="434343"/>
          <w:sz w:val="24"/>
          <w:szCs w:val="24"/>
          <w:u w:val="single"/>
        </w:rPr>
      </w:pPr>
      <w:r w:rsidDel="00000000" w:rsidR="00000000" w:rsidRPr="00000000">
        <w:rPr>
          <w:color w:val="434343"/>
          <w:sz w:val="24"/>
          <w:szCs w:val="24"/>
          <w:u w:val="single"/>
          <w:rtl w:val="0"/>
        </w:rPr>
        <w:t xml:space="preserve">Final Thoughts:</w:t>
      </w:r>
    </w:p>
    <w:p w:rsidR="00000000" w:rsidDel="00000000" w:rsidP="00000000" w:rsidRDefault="00000000" w:rsidRPr="00000000" w14:paraId="0000002C">
      <w:pPr>
        <w:rPr>
          <w:color w:val="434343"/>
        </w:rPr>
      </w:pPr>
      <w:r w:rsidDel="00000000" w:rsidR="00000000" w:rsidRPr="00000000">
        <w:rPr>
          <w:color w:val="434343"/>
          <w:rtl w:val="0"/>
        </w:rPr>
        <w:t xml:space="preserve">In the talk, “What Makes a Hero,” it says that hero’s journey myths exist in all cultures. These symbolic stories are a reflection for the experiences that change us. </w:t>
      </w:r>
    </w:p>
    <w:p w:rsidR="00000000" w:rsidDel="00000000" w:rsidP="00000000" w:rsidRDefault="00000000" w:rsidRPr="00000000" w14:paraId="0000002D">
      <w:pPr>
        <w:rPr>
          <w:color w:val="434343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What is your hero’s journey?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____________________________________________________________________________________________________________________________________________________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30">
      <w:pPr>
        <w:rPr>
          <w:color w:val="434343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>
        <w:rFonts w:ascii="Roboto" w:cs="Roboto" w:eastAsia="Roboto" w:hAnsi="Roboto"/>
        <w:sz w:val="32"/>
        <w:szCs w:val="32"/>
        <w:u w:val="single"/>
      </w:rPr>
    </w:pPr>
    <w:r w:rsidDel="00000000" w:rsidR="00000000" w:rsidRPr="00000000">
      <w:rPr>
        <w:rFonts w:ascii="Roboto" w:cs="Roboto" w:eastAsia="Roboto" w:hAnsi="Roboto"/>
        <w:sz w:val="32"/>
        <w:szCs w:val="32"/>
        <w:u w:val="single"/>
        <w:rtl w:val="0"/>
      </w:rPr>
      <w:t xml:space="preserve">What Makes a Hero?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4629150</wp:posOffset>
          </wp:positionH>
          <wp:positionV relativeFrom="paragraph">
            <wp:posOffset>-342899</wp:posOffset>
          </wp:positionV>
          <wp:extent cx="1138238" cy="804355"/>
          <wp:effectExtent b="0" l="0" r="0" t="0"/>
          <wp:wrapSquare wrapText="bothSides" distB="114300" distT="114300" distL="114300" distR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38238" cy="80435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2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ted.com/talks/matthew_winkler_what_makes_a_hero/transcript#t-985" TargetMode="External"/><Relationship Id="rId7" Type="http://schemas.openxmlformats.org/officeDocument/2006/relationships/hyperlink" Target="https://www.ted.com/talks/matthew_winkler_what_makes_a_hero/transcript#t-98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